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Arial Unicode MS" w:hAnsi="仿宋" w:eastAsia="Arial Unicode MS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中国大连高级经理学院</w:t>
      </w:r>
    </w:p>
    <w:tbl>
      <w:tblPr>
        <w:tblStyle w:val="14"/>
        <w:tblpPr w:leftFromText="180" w:rightFromText="180" w:vertAnchor="text" w:horzAnchor="page" w:tblpX="1123" w:tblpY="719"/>
        <w:tblOverlap w:val="never"/>
        <w:tblW w:w="98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68"/>
        <w:gridCol w:w="4212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6" w:hRule="atLeast"/>
        </w:trPr>
        <w:tc>
          <w:tcPr>
            <w:tcW w:w="9804" w:type="dxa"/>
            <w:gridSpan w:val="3"/>
            <w:tcBorders>
              <w:tl2br w:val="nil"/>
              <w:tr2bl w:val="nil"/>
            </w:tcBorders>
          </w:tcPr>
          <w:p>
            <w:pPr>
              <w:pStyle w:val="32"/>
              <w:snapToGrid w:val="0"/>
              <w:ind w:left="2568" w:right="2562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公开课项目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85" w:hRule="atLeast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2"/>
              <w:snapToGrid w:val="0"/>
              <w:jc w:val="center"/>
              <w:rPr>
                <w:rFonts w:ascii="黑体" w:eastAsia="黑体"/>
                <w:sz w:val="32"/>
                <w:lang w:val="en-US"/>
              </w:rPr>
            </w:pPr>
          </w:p>
          <w:p>
            <w:pPr>
              <w:pStyle w:val="32"/>
              <w:autoSpaceDE w:val="0"/>
              <w:autoSpaceDN w:val="0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4"/>
              </w:rPr>
              <w:t>世界一流</w:t>
            </w:r>
          </w:p>
          <w:p>
            <w:pPr>
              <w:pStyle w:val="32"/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4"/>
              </w:rPr>
              <w:t>国际</w:t>
            </w:r>
            <w:r>
              <w:rPr>
                <w:rFonts w:hint="default" w:ascii="Times New Roman" w:hAnsi="Times New Roman" w:eastAsia="黑体" w:cs="Times New Roman"/>
                <w:sz w:val="22"/>
                <w:szCs w:val="24"/>
                <w:lang w:val="en-US" w:eastAsia="zh-CN"/>
              </w:rPr>
              <w:t>公开课</w:t>
            </w:r>
          </w:p>
          <w:p>
            <w:pPr>
              <w:pStyle w:val="32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POWER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pStyle w:val="32"/>
              <w:autoSpaceDE w:val="0"/>
              <w:autoSpaceDN w:val="0"/>
              <w:spacing w:before="78" w:beforeLines="25" w:line="300" w:lineRule="exact"/>
              <w:rPr>
                <w:rFonts w:ascii="Times New Roman" w:hAnsi="Times New Roman" w:eastAsia="仿宋_GB2312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/>
              </w:rPr>
              <w:t>培训模块及内容：</w:t>
            </w:r>
          </w:p>
          <w:p>
            <w:pPr>
              <w:pStyle w:val="32"/>
              <w:autoSpaceDE w:val="0"/>
              <w:autoSpaceDN w:val="0"/>
              <w:spacing w:line="280" w:lineRule="exact"/>
              <w:ind w:left="0" w:leftChars="0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  <w:lang w:val="en-US"/>
              </w:rPr>
              <w:t xml:space="preserve">P </w:t>
            </w: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 xml:space="preserve">— </w:t>
            </w:r>
            <w:r>
              <w:rPr>
                <w:rFonts w:hint="default" w:ascii="Times New Roman" w:hAnsi="Times New Roman" w:eastAsia="黑体" w:cs="Times New Roman"/>
                <w:bCs/>
              </w:rPr>
              <w:t>Global Perspective</w:t>
            </w:r>
          </w:p>
          <w:p>
            <w:pPr>
              <w:pStyle w:val="32"/>
              <w:autoSpaceDE/>
              <w:autoSpaceDN/>
              <w:spacing w:line="280" w:lineRule="exact"/>
              <w:ind w:left="0" w:leftChars="0" w:firstLine="525" w:firstLineChars="250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hint="default" w:ascii="Times New Roman" w:hAnsi="Times New Roman" w:eastAsia="黑体" w:cs="Times New Roman"/>
                <w:bCs/>
              </w:rPr>
              <w:t>解读时与势 拓展全球视野</w:t>
            </w:r>
          </w:p>
          <w:p>
            <w:pPr>
              <w:pStyle w:val="32"/>
              <w:autoSpaceDE w:val="0"/>
              <w:autoSpaceDN w:val="0"/>
              <w:spacing w:line="280" w:lineRule="exact"/>
              <w:ind w:left="0" w:leftChars="0"/>
              <w:rPr>
                <w:rFonts w:hint="default" w:ascii="Times New Roman" w:hAnsi="Times New Roman" w:eastAsia="黑体" w:cs="Times New Roman"/>
                <w:bCs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 w:eastAsia="zh-CN"/>
              </w:rPr>
              <w:t xml:space="preserve">O </w:t>
            </w: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 xml:space="preserve">— </w:t>
            </w:r>
            <w:r>
              <w:rPr>
                <w:rFonts w:hint="default" w:ascii="Times New Roman" w:hAnsi="Times New Roman" w:eastAsia="黑体" w:cs="Times New Roman"/>
                <w:bCs/>
              </w:rPr>
              <w:t>Or</w:t>
            </w:r>
            <w:r>
              <w:rPr>
                <w:rFonts w:hint="eastAsia" w:ascii="Times New Roman" w:hAnsi="Times New Roman" w:eastAsia="黑体" w:cs="Times New Roman"/>
                <w:bCs/>
                <w:lang w:val="en-US" w:eastAsia="zh-CN"/>
              </w:rPr>
              <w:t>g</w:t>
            </w:r>
            <w:r>
              <w:rPr>
                <w:rFonts w:hint="default" w:ascii="Times New Roman" w:hAnsi="Times New Roman" w:eastAsia="黑体" w:cs="Times New Roman"/>
                <w:bCs/>
              </w:rPr>
              <w:t>anization Sustainabilit</w:t>
            </w:r>
            <w:r>
              <w:rPr>
                <w:rFonts w:hint="default" w:ascii="Times New Roman" w:hAnsi="Times New Roman" w:eastAsia="黑体" w:cs="Times New Roman"/>
                <w:bCs/>
                <w:lang w:val="en-US" w:eastAsia="zh-CN"/>
              </w:rPr>
              <w:t xml:space="preserve">y </w:t>
            </w:r>
          </w:p>
          <w:p>
            <w:pPr>
              <w:pStyle w:val="32"/>
              <w:autoSpaceDE/>
              <w:autoSpaceDN/>
              <w:spacing w:line="280" w:lineRule="exact"/>
              <w:ind w:left="0" w:leftChars="0" w:firstLine="525" w:firstLineChars="250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hint="default" w:ascii="Times New Roman" w:hAnsi="Times New Roman" w:eastAsia="黑体" w:cs="Times New Roman"/>
                <w:bCs/>
              </w:rPr>
              <w:t>引领破与立 强化组织管理</w:t>
            </w:r>
          </w:p>
          <w:p>
            <w:pPr>
              <w:pStyle w:val="32"/>
              <w:autoSpaceDE w:val="0"/>
              <w:autoSpaceDN w:val="0"/>
              <w:spacing w:line="280" w:lineRule="exact"/>
              <w:ind w:left="0" w:leftChars="0"/>
              <w:rPr>
                <w:rFonts w:hint="default" w:ascii="Times New Roman" w:hAnsi="Times New Roman" w:eastAsia="黑体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 w:eastAsia="zh-CN"/>
              </w:rPr>
              <w:t>W</w:t>
            </w: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>— Worldwide Experience</w:t>
            </w:r>
          </w:p>
          <w:p>
            <w:pPr>
              <w:pStyle w:val="32"/>
              <w:autoSpaceDE/>
              <w:autoSpaceDN/>
              <w:spacing w:line="280" w:lineRule="exact"/>
              <w:ind w:left="0" w:leftChars="0" w:firstLine="525" w:firstLineChars="250"/>
              <w:rPr>
                <w:rFonts w:ascii="Times New Roman" w:hAnsi="Times New Roman" w:eastAsia="黑体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>分享道与术 创新发展道路</w:t>
            </w:r>
          </w:p>
          <w:p>
            <w:pPr>
              <w:pStyle w:val="32"/>
              <w:autoSpaceDE w:val="0"/>
              <w:autoSpaceDN w:val="0"/>
              <w:spacing w:line="280" w:lineRule="exact"/>
              <w:ind w:left="0" w:leftChars="0"/>
              <w:rPr>
                <w:rFonts w:hint="default" w:ascii="Times New Roman" w:hAnsi="Times New Roman" w:eastAsia="黑体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 w:eastAsia="zh-CN"/>
              </w:rPr>
              <w:t xml:space="preserve">E </w:t>
            </w: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>— Enterprise Leadership</w:t>
            </w:r>
          </w:p>
          <w:p>
            <w:pPr>
              <w:pStyle w:val="32"/>
              <w:autoSpaceDE/>
              <w:autoSpaceDN/>
              <w:spacing w:line="280" w:lineRule="exact"/>
              <w:ind w:left="0" w:leftChars="0" w:firstLine="525" w:firstLineChars="250"/>
              <w:rPr>
                <w:rFonts w:ascii="Times New Roman" w:hAnsi="Times New Roman" w:eastAsia="黑体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>传授知与行 提升治企能力</w:t>
            </w:r>
          </w:p>
          <w:p>
            <w:pPr>
              <w:pStyle w:val="32"/>
              <w:autoSpaceDE w:val="0"/>
              <w:autoSpaceDN w:val="0"/>
              <w:spacing w:line="280" w:lineRule="exact"/>
              <w:ind w:left="0" w:leftChars="0"/>
              <w:rPr>
                <w:rFonts w:hint="default" w:ascii="Times New Roman" w:hAnsi="Times New Roman" w:eastAsia="黑体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 w:eastAsia="zh-CN"/>
              </w:rPr>
              <w:t xml:space="preserve">R </w:t>
            </w: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>— Digital Revolution</w:t>
            </w:r>
          </w:p>
          <w:p>
            <w:pPr>
              <w:pStyle w:val="32"/>
              <w:autoSpaceDE/>
              <w:autoSpaceDN/>
              <w:spacing w:line="280" w:lineRule="exact"/>
              <w:ind w:left="0" w:leftChars="0" w:firstLine="525" w:firstLineChars="250"/>
              <w:rPr>
                <w:rFonts w:ascii="Times New Roman" w:hAnsi="Times New Roman" w:eastAsia="黑体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lang w:val="en-US"/>
              </w:rPr>
              <w:t>探索数与智 赋能数字转型</w:t>
            </w:r>
          </w:p>
        </w:tc>
        <w:tc>
          <w:tcPr>
            <w:tcW w:w="4224" w:type="dxa"/>
            <w:tcBorders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pStyle w:val="32"/>
              <w:spacing w:before="78" w:beforeLines="25" w:line="240" w:lineRule="exact"/>
              <w:rPr>
                <w:rFonts w:hint="default" w:ascii="Times New Roman" w:hAnsi="Times New Roman" w:eastAsia="仿宋_GB2312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  <w:lang w:val="en-US"/>
              </w:rPr>
              <w:t>培训对象：</w:t>
            </w:r>
          </w:p>
          <w:p>
            <w:pPr>
              <w:pStyle w:val="32"/>
              <w:spacing w:before="0" w:beforeLines="0" w:line="240" w:lineRule="exact"/>
              <w:rPr>
                <w:rFonts w:hint="default" w:ascii="Times New Roman" w:hAnsi="Times New Roman" w:eastAsia="仿宋_GB2312" w:cs="Times New Roman"/>
                <w:b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lang w:val="en-US"/>
              </w:rPr>
              <w:t>中央企业各级领导人员及有关管理人员，地方国资委及所监管企业领导人员和有关管理人员。</w:t>
            </w:r>
          </w:p>
          <w:p>
            <w:pPr>
              <w:pStyle w:val="32"/>
              <w:spacing w:before="0" w:beforeLines="0" w:line="240" w:lineRule="exact"/>
              <w:rPr>
                <w:rFonts w:hint="default" w:ascii="Times New Roman" w:hAnsi="Times New Roman" w:eastAsia="仿宋_GB2312" w:cs="Times New Roman"/>
                <w:bCs/>
                <w:lang w:val="en-US"/>
              </w:rPr>
            </w:pPr>
          </w:p>
          <w:p>
            <w:pPr>
              <w:pStyle w:val="32"/>
              <w:spacing w:before="78" w:beforeLines="25"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/>
              </w:rPr>
              <w:t>使用场景：</w:t>
            </w:r>
          </w:p>
          <w:p>
            <w:pPr>
              <w:pStyle w:val="32"/>
              <w:spacing w:before="0" w:beforeLines="0" w:line="240" w:lineRule="exact"/>
              <w:jc w:val="left"/>
              <w:rPr>
                <w:rFonts w:ascii="Times New Roman" w:hAnsi="Times New Roman" w:eastAsia="黑体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lang w:val="en-US"/>
              </w:rPr>
              <w:t>使用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lang w:val="en-US"/>
              </w:rPr>
              <w:t>瞩目国际版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lang w:val="en-US"/>
              </w:rPr>
              <w:t>平台直播，以企业为单位，购买账号组织学员集体学习。</w:t>
            </w:r>
            <w:r>
              <w:rPr>
                <w:rFonts w:ascii="Times New Roman" w:hAnsi="Times New Roman" w:eastAsia="仿宋_GB2312" w:cs="Times New Roman"/>
              </w:rPr>
              <w:t>可用于企业党委（党组）理论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学习</w:t>
            </w:r>
            <w:r>
              <w:rPr>
                <w:rFonts w:ascii="Times New Roman" w:hAnsi="Times New Roman" w:eastAsia="仿宋_GB2312" w:cs="Times New Roman"/>
              </w:rPr>
              <w:t>中心组学习、党委（党组）集体学习、企业内训、企业党校</w:t>
            </w:r>
            <w:r>
              <w:rPr>
                <w:rFonts w:hint="default" w:ascii="Times New Roman" w:hAnsi="Times New Roman" w:eastAsia="仿宋_GB2312" w:cs="Times New Roma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lang w:val="en-US"/>
              </w:rPr>
              <w:t>培训中心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  <w:r>
              <w:rPr>
                <w:rFonts w:ascii="Times New Roman" w:hAnsi="Times New Roman" w:eastAsia="仿宋_GB2312" w:cs="Times New Roman"/>
              </w:rPr>
              <w:t>课程等</w:t>
            </w:r>
            <w:r>
              <w:rPr>
                <w:rFonts w:hint="default" w:ascii="Times New Roman" w:hAnsi="Times New Roman" w:eastAsia="仿宋_GB2312" w:cs="Times New Roman"/>
                <w:lang w:val="en-US"/>
              </w:rPr>
              <w:t>场景。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64" w:hRule="atLeast"/>
        </w:trPr>
        <w:tc>
          <w:tcPr>
            <w:tcW w:w="1368" w:type="dxa"/>
            <w:vMerge w:val="continue"/>
            <w:tcBorders>
              <w:tl2br w:val="nil"/>
              <w:tr2bl w:val="nil"/>
            </w:tcBorders>
          </w:tcPr>
          <w:p>
            <w:pPr>
              <w:pStyle w:val="32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8436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2"/>
              <w:autoSpaceDE w:val="0"/>
              <w:autoSpaceDN w:val="0"/>
              <w:snapToGrid/>
              <w:spacing w:before="0" w:beforeLines="-2147483648"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  <w:t>POWER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五大模块及核心师资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P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>：解读时与势 拓展全球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val="en-US"/>
              </w:rPr>
              <w:t>视野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 xml:space="preserve"> Global Perspective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1.《全球化迈入新阶段》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《经济学人》编辑、纽约外交关系委员会国际商务高级研究员、原摩根大通经济学家 Marc Levinson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2.《中国的选择：中美博弈与战略抉择》新加坡国立大学亚洲研究院杰出研究员 Kishore Mahbubani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 xml:space="preserve">：引领破与立 强化组织管理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Organization Sustainability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 xml:space="preserve">1.《全球化与公司金融》2014年诺贝尔经济学奖得主 Jean Tirole 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2.《企业战略和组织管理》哈佛大学商学院教授 Ranjay Gulati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W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 xml:space="preserve">：分享道与术 创新发展道路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Worldwide Experience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 xml:space="preserve"> 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1.《欧美科技创新体系及商业生态系统》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highlight w:val="none"/>
              </w:rPr>
              <w:t>瑞士国际管理发展学院（IMD）教授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 xml:space="preserve">Mark Greeven 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2.《德国工业4.0》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highlight w:val="none"/>
              </w:rPr>
              <w:t>德国斯图加特大学工业生产与工厂经营管理学院院长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 xml:space="preserve"> Thomas Bauernhansl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 xml:space="preserve">：传授知与行 提升治企能力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Enterprise Leadership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1.《中国企业全球化经营的新启示》全球管理咨询大师 Ram Charan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2.《企业经营管理哲学》日本著名管理学家、经济评论家 大前研一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R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>：探索数与智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>赋能数字转型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lang w:val="en-US"/>
              </w:rPr>
              <w:t>Digital Revolution</w:t>
            </w:r>
          </w:p>
          <w:p>
            <w:pPr>
              <w:pStyle w:val="32"/>
              <w:autoSpaceDE/>
              <w:autoSpaceDN/>
              <w:snapToGrid w:val="0"/>
              <w:spacing w:before="78" w:beforeLines="25"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1.《日本的智能制造——Panasonic GREEN IMPACT》松下控股集团代表董事、全球副总裁、中国东北亚总代表 本间哲朗</w:t>
            </w:r>
          </w:p>
          <w:p>
            <w:pPr>
              <w:pStyle w:val="32"/>
              <w:widowControl/>
              <w:autoSpaceDE w:val="0"/>
              <w:autoSpaceDN w:val="0"/>
              <w:snapToGrid w:val="0"/>
              <w:spacing w:before="78" w:beforeLines="25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</w:rPr>
              <w:t>2.《自动驾驶和人工智能》2007年图灵奖得主，Verimag实验室创办人兼高级CNRS研究员 Joseph Sifakis</w:t>
            </w:r>
          </w:p>
          <w:p>
            <w:pPr>
              <w:pStyle w:val="32"/>
              <w:widowControl/>
              <w:autoSpaceDE w:val="0"/>
              <w:autoSpaceDN w:val="0"/>
              <w:snapToGrid w:val="0"/>
              <w:spacing w:before="78" w:beforeLines="25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（课程内容和授课老师以实际安排为准，中国大连高级经理学院具有最终解释权。）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4" w:hRule="atLeast"/>
        </w:trPr>
        <w:tc>
          <w:tcPr>
            <w:tcW w:w="1368" w:type="dxa"/>
            <w:vMerge w:val="continue"/>
            <w:tcBorders>
              <w:tl2br w:val="nil"/>
              <w:tr2bl w:val="nil"/>
            </w:tcBorders>
          </w:tcPr>
          <w:p>
            <w:pPr>
              <w:pStyle w:val="32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4212" w:type="dxa"/>
            <w:vMerge w:val="restart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32"/>
              <w:autoSpaceDE w:val="0"/>
              <w:autoSpaceDN w:val="0"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/>
              </w:rPr>
              <w:t>课程详情：</w:t>
            </w:r>
          </w:p>
          <w:p>
            <w:pPr>
              <w:pStyle w:val="32"/>
              <w:autoSpaceDE w:val="0"/>
              <w:autoSpaceDN w:val="0"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2024年4月-12月，共20次国际直播课程，提供统一集中回放，特邀相关领域中国专家主持，兼收并蓄，结合中国实际，实践引领，助力课程落地。</w:t>
            </w:r>
          </w:p>
        </w:tc>
        <w:tc>
          <w:tcPr>
            <w:tcW w:w="4224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32"/>
              <w:autoSpaceDE w:val="0"/>
              <w:autoSpaceDN w:val="0"/>
              <w:spacing w:before="78" w:beforeLines="25" w:line="300" w:lineRule="exact"/>
              <w:rPr>
                <w:rFonts w:ascii="Times New Roman" w:hAnsi="Times New Roman" w:eastAsia="仿宋_GB2312" w:cs="Times New Roman"/>
                <w:b/>
                <w:bCs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val="en-US"/>
              </w:rPr>
              <w:t>培训费：</w:t>
            </w:r>
          </w:p>
          <w:p>
            <w:pPr>
              <w:widowControl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FF"/>
                <w:szCs w:val="21"/>
                <w:highlight w:val="none"/>
                <w:lang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共20次国际直播课程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/>
              </w:rPr>
              <w:t>，19.8万元/企业账号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" w:hRule="atLeast"/>
        </w:trPr>
        <w:tc>
          <w:tcPr>
            <w:tcW w:w="1368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line="300" w:lineRule="exact"/>
            </w:pPr>
          </w:p>
        </w:tc>
        <w:tc>
          <w:tcPr>
            <w:tcW w:w="4212" w:type="dxa"/>
            <w:vMerge w:val="continue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</w:pPr>
          </w:p>
        </w:tc>
        <w:tc>
          <w:tcPr>
            <w:tcW w:w="4224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highlight w:val="none"/>
              </w:rPr>
              <w:t>报名咨询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：邵老师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0411-39980016  19990084888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highlight w:val="none"/>
              </w:rPr>
              <w:t>课程咨询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：张老师</w:t>
            </w:r>
          </w:p>
          <w:p>
            <w:pPr>
              <w:widowControl/>
              <w:autoSpaceDE w:val="0"/>
              <w:autoSpaceDN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 xml:space="preserve">0411-39980081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 13390007760</w:t>
            </w:r>
          </w:p>
        </w:tc>
      </w:tr>
    </w:tbl>
    <w:p>
      <w:pPr>
        <w:spacing w:line="600" w:lineRule="exact"/>
        <w:jc w:val="center"/>
        <w:rPr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年公开课、EMT项目一览表</w:t>
      </w:r>
    </w:p>
    <w:p>
      <w:pPr>
        <w:rPr>
          <w:rFonts w:ascii="黑体" w:hAnsi="黑体" w:eastAsia="黑体"/>
          <w:sz w:val="32"/>
          <w:szCs w:val="32"/>
          <w:highlight w:val="yellow"/>
        </w:rPr>
        <w:sectPr>
          <w:footerReference r:id="rId3" w:type="default"/>
          <w:pgSz w:w="11906" w:h="16838"/>
          <w:pgMar w:top="907" w:right="1417" w:bottom="907" w:left="1417" w:header="851" w:footer="992" w:gutter="0"/>
          <w:cols w:space="720" w:num="1"/>
          <w:docGrid w:type="lines" w:linePitch="312" w:charSpace="0"/>
        </w:sectPr>
      </w:pPr>
    </w:p>
    <w:tbl>
      <w:tblPr>
        <w:tblStyle w:val="14"/>
        <w:tblW w:w="99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4348"/>
        <w:gridCol w:w="4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942" w:type="dxa"/>
            <w:gridSpan w:val="3"/>
            <w:tcBorders>
              <w:tl2br w:val="nil"/>
              <w:tr2bl w:val="nil"/>
            </w:tcBorders>
          </w:tcPr>
          <w:p>
            <w:pPr>
              <w:pStyle w:val="32"/>
              <w:snapToGrid w:val="0"/>
              <w:ind w:left="2568" w:right="2562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  <w:lang w:val="en-US" w:eastAsia="zh-CN"/>
              </w:rPr>
              <w:t>周末</w:t>
            </w:r>
            <w:r>
              <w:rPr>
                <w:rFonts w:hint="eastAsia" w:ascii="黑体" w:eastAsia="黑体"/>
                <w:sz w:val="32"/>
                <w:lang w:val="en-US"/>
              </w:rPr>
              <w:t>EMT</w:t>
            </w:r>
            <w:r>
              <w:rPr>
                <w:rFonts w:hint="eastAsia" w:ascii="黑体" w:eastAsia="黑体"/>
                <w:sz w:val="32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1497" w:type="dxa"/>
            <w:vMerge w:val="restart"/>
            <w:tcBorders>
              <w:tl2br w:val="nil"/>
              <w:tr2bl w:val="nil"/>
            </w:tcBorders>
            <w:tcMar>
              <w:top w:w="28" w:type="dxa"/>
              <w:left w:w="57" w:type="dxa"/>
            </w:tcMar>
            <w:vAlign w:val="center"/>
          </w:tcPr>
          <w:p>
            <w:pPr>
              <w:pStyle w:val="32"/>
              <w:autoSpaceDE w:val="0"/>
              <w:autoSpaceDN w:val="0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4"/>
                <w:lang w:val="en-US"/>
              </w:rPr>
              <w:t>周末</w:t>
            </w:r>
            <w:r>
              <w:rPr>
                <w:rFonts w:hint="eastAsia" w:ascii="黑体" w:hAnsi="黑体" w:eastAsia="黑体" w:cs="黑体"/>
                <w:spacing w:val="11"/>
                <w:sz w:val="22"/>
                <w:szCs w:val="24"/>
              </w:rPr>
              <w:t>EMT</w:t>
            </w:r>
          </w:p>
        </w:tc>
        <w:tc>
          <w:tcPr>
            <w:tcW w:w="8445" w:type="dxa"/>
            <w:gridSpan w:val="2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85" w:type="dxa"/>
            </w:tcMar>
            <w:vAlign w:val="center"/>
          </w:tcPr>
          <w:p>
            <w:pPr>
              <w:spacing w:before="46" w:beforeLines="15" w:line="240" w:lineRule="exact"/>
              <w:rPr>
                <w:rFonts w:ascii="仿宋_GB2312" w:hAnsi="Calibri" w:eastAsia="仿宋_GB2312"/>
                <w:sz w:val="22"/>
                <w:lang w:val="en-US"/>
              </w:rPr>
            </w:pPr>
            <w:r>
              <w:rPr>
                <w:rFonts w:hint="eastAsia" w:ascii="仿宋_GB2312" w:hAnsi="Calibri" w:eastAsia="仿宋_GB2312"/>
                <w:b/>
                <w:sz w:val="22"/>
                <w:lang w:val="en-US"/>
              </w:rPr>
              <w:t>培训对象</w:t>
            </w:r>
            <w:r>
              <w:rPr>
                <w:rFonts w:hint="eastAsia" w:ascii="仿宋_GB2312" w:hAnsi="Calibri" w:eastAsia="仿宋_GB2312"/>
                <w:sz w:val="22"/>
                <w:lang w:val="en-US"/>
              </w:rPr>
              <w:t>：</w:t>
            </w:r>
            <w:r>
              <w:rPr>
                <w:rFonts w:hint="eastAsia" w:ascii="仿宋_GB2312" w:hAnsi="Calibri" w:eastAsia="仿宋_GB2312"/>
                <w:bCs/>
                <w:sz w:val="22"/>
                <w:lang w:val="en-US"/>
              </w:rPr>
              <w:t>中央企业各级领导人员及有关管理人员，地方国资委及所监管企业领导人员和有关管理人员</w:t>
            </w:r>
            <w:r>
              <w:rPr>
                <w:rFonts w:hint="eastAsia" w:ascii="仿宋_GB2312" w:hAnsi="Calibri" w:eastAsia="仿宋_GB2312"/>
                <w:sz w:val="22"/>
                <w:lang w:val="en-US"/>
              </w:rPr>
              <w:t>。</w:t>
            </w:r>
          </w:p>
          <w:p>
            <w:pPr>
              <w:spacing w:before="46" w:beforeLines="15" w:line="240" w:lineRule="exact"/>
              <w:rPr>
                <w:rFonts w:ascii="仿宋_GB2312" w:hAnsi="Calibri" w:eastAsia="仿宋_GB2312"/>
                <w:sz w:val="22"/>
                <w:lang w:val="en-US"/>
              </w:rPr>
            </w:pPr>
            <w:r>
              <w:rPr>
                <w:rFonts w:hint="eastAsia" w:ascii="仿宋_GB2312" w:hAnsi="Calibri" w:eastAsia="仿宋_GB2312"/>
                <w:b/>
                <w:sz w:val="22"/>
                <w:lang w:val="en-US"/>
              </w:rPr>
              <w:t>课程详情</w:t>
            </w:r>
            <w:r>
              <w:rPr>
                <w:rFonts w:hint="eastAsia" w:ascii="仿宋_GB2312" w:hAnsi="Calibri" w:eastAsia="仿宋_GB2312"/>
                <w:sz w:val="22"/>
                <w:lang w:val="en-US"/>
              </w:rPr>
              <w:t>：</w:t>
            </w:r>
            <w:r>
              <w:rPr>
                <w:rFonts w:ascii="仿宋_GB2312" w:hAnsi="Calibri" w:eastAsia="仿宋_GB2312"/>
                <w:sz w:val="22"/>
                <w:lang w:val="en-US"/>
              </w:rPr>
              <w:t>学制1.5年，线下45天，线上15天。每月上课一次3天（以周末为主）。</w:t>
            </w:r>
          </w:p>
          <w:p>
            <w:pPr>
              <w:spacing w:before="46" w:beforeLines="15" w:line="240" w:lineRule="exact"/>
              <w:rPr>
                <w:rFonts w:ascii="黑体" w:eastAsia="仿宋_GB2312"/>
                <w:sz w:val="32"/>
              </w:rPr>
            </w:pPr>
            <w:r>
              <w:rPr>
                <w:rFonts w:hint="eastAsia" w:ascii="仿宋_GB2312" w:hAnsi="Calibri" w:eastAsia="仿宋_GB2312"/>
                <w:b/>
                <w:sz w:val="22"/>
                <w:lang w:val="en-US"/>
              </w:rPr>
              <w:t>培训地点</w:t>
            </w:r>
            <w:r>
              <w:rPr>
                <w:rFonts w:hint="eastAsia" w:ascii="仿宋_GB2312" w:hAnsi="Calibri" w:eastAsia="仿宋_GB2312"/>
                <w:sz w:val="22"/>
                <w:lang w:val="en-US"/>
              </w:rPr>
              <w:t>：北京为主，上海、深圳、大连多地移动课堂。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497" w:type="dxa"/>
            <w:vMerge w:val="continue"/>
            <w:tcBorders>
              <w:tl2br w:val="nil"/>
              <w:tr2bl w:val="nil"/>
            </w:tcBorders>
            <w:tcMar>
              <w:top w:w="28" w:type="dxa"/>
              <w:left w:w="57" w:type="dxa"/>
            </w:tcMar>
            <w:vAlign w:val="center"/>
          </w:tcPr>
          <w:p>
            <w:pPr>
              <w:pStyle w:val="32"/>
              <w:autoSpaceDE w:val="0"/>
              <w:autoSpaceDN w:val="0"/>
              <w:spacing w:before="78" w:beforeLines="25" w:line="260" w:lineRule="exact"/>
              <w:jc w:val="both"/>
            </w:pPr>
          </w:p>
        </w:tc>
        <w:tc>
          <w:tcPr>
            <w:tcW w:w="8445" w:type="dxa"/>
            <w:gridSpan w:val="2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85" w:type="dxa"/>
            </w:tcMar>
            <w:vAlign w:val="center"/>
          </w:tcPr>
          <w:p>
            <w:pPr>
              <w:spacing w:before="78" w:beforeLines="25" w:line="260" w:lineRule="exact"/>
              <w:jc w:val="both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/>
                <w:b/>
                <w:szCs w:val="21"/>
              </w:rPr>
              <w:t>培训师资：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pStyle w:val="32"/>
              <w:autoSpaceDE w:val="0"/>
              <w:autoSpaceDN w:val="0"/>
              <w:spacing w:before="78" w:beforeLines="25"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bidi="ar-SA"/>
              </w:rPr>
              <w:t>政府政策制定专家、科研理论专家、一流企业实践专家、投行市场及智库专家联合授课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8" w:hRule="atLeast"/>
          <w:jc w:val="center"/>
        </w:trPr>
        <w:tc>
          <w:tcPr>
            <w:tcW w:w="1497" w:type="dxa"/>
            <w:vMerge w:val="continue"/>
            <w:tcBorders>
              <w:tl2br w:val="nil"/>
              <w:tr2bl w:val="nil"/>
            </w:tcBorders>
            <w:tcMar>
              <w:top w:w="28" w:type="dxa"/>
              <w:left w:w="57" w:type="dxa"/>
            </w:tcMar>
            <w:vAlign w:val="center"/>
          </w:tcPr>
          <w:p>
            <w:pPr>
              <w:pStyle w:val="32"/>
              <w:autoSpaceDE w:val="0"/>
              <w:autoSpaceDN w:val="0"/>
              <w:jc w:val="center"/>
              <w:rPr>
                <w:rFonts w:hint="eastAsia" w:ascii="黑体" w:hAnsi="黑体" w:eastAsia="黑体" w:cs="黑体"/>
                <w:spacing w:val="11"/>
                <w:sz w:val="22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85" w:type="dxa"/>
            </w:tcMar>
            <w:vAlign w:val="top"/>
          </w:tcPr>
          <w:p>
            <w:pPr>
              <w:spacing w:before="78" w:beforeLines="25" w:line="260" w:lineRule="exact"/>
              <w:jc w:val="center"/>
              <w:rPr>
                <w:rFonts w:ascii="黑体" w:hAnsi="黑体" w:eastAsia="仿宋_GB2312" w:cs="黑体"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公共模块内容</w:t>
            </w:r>
          </w:p>
          <w:p>
            <w:pPr>
              <w:spacing w:before="78" w:beforeLines="25"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模块一：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理解——宏观大势</w:t>
            </w:r>
          </w:p>
          <w:p>
            <w:pPr>
              <w:spacing w:before="78" w:beforeLines="25" w:line="26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全球大势、宏观经济、政经结构、战略思维、研判工具、管理决策</w:t>
            </w:r>
          </w:p>
          <w:p>
            <w:pPr>
              <w:spacing w:before="78" w:beforeLines="25"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模块二：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推动——管理变革</w:t>
            </w:r>
          </w:p>
          <w:p>
            <w:pPr>
              <w:spacing w:before="78" w:beforeLines="25" w:line="26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专业素养、创新思维、协同文化、高效团队、组织变革、人才战略</w:t>
            </w:r>
          </w:p>
          <w:p>
            <w:pPr>
              <w:spacing w:before="78" w:beforeLines="25"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模块三：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突围——技术革新</w:t>
            </w:r>
          </w:p>
          <w:p>
            <w:pPr>
              <w:spacing w:before="78" w:beforeLines="25" w:line="26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新一代信息技术、人工智能、生物技术、新能源、新材料、高端装备、绿色环保</w:t>
            </w:r>
          </w:p>
          <w:p>
            <w:pPr>
              <w:spacing w:before="78" w:beforeLines="25" w:line="2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模块四：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提升——价值再造</w:t>
            </w:r>
          </w:p>
          <w:p>
            <w:pPr>
              <w:spacing w:before="78" w:beforeLines="25" w:line="26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产业创新、企业创新、战略投融资、企业社会责任</w:t>
            </w:r>
          </w:p>
          <w:p>
            <w:pPr>
              <w:spacing w:before="78" w:beforeLines="25"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（公共模块包含35天线下+10天线上）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85" w:type="dxa"/>
            </w:tcMar>
            <w:vAlign w:val="top"/>
          </w:tcPr>
          <w:p>
            <w:pPr>
              <w:spacing w:before="78" w:beforeLines="25" w:line="26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A班专题模块</w:t>
            </w:r>
          </w:p>
          <w:p>
            <w:pPr>
              <w:spacing w:before="78" w:beforeLines="25" w:line="26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</w:rPr>
              <w:t>——绿色低碳转型</w:t>
            </w:r>
          </w:p>
          <w:p>
            <w:pPr>
              <w:spacing w:before="46" w:beforeLines="15" w:line="240" w:lineRule="exact"/>
              <w:jc w:val="both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专题内容：</w:t>
            </w:r>
          </w:p>
          <w:p>
            <w:pPr>
              <w:spacing w:before="46" w:beforeLines="15" w:line="24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能源转型、行业低碳路径、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  <w:t>CCUS/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碳汇技术、碳市场、碳排放权交易、碳资产管理、碳金融等。</w:t>
            </w:r>
          </w:p>
          <w:p>
            <w:pPr>
              <w:spacing w:before="46" w:beforeLines="15" w:line="24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移动课堂：</w:t>
            </w:r>
          </w:p>
          <w:p>
            <w:pPr>
              <w:spacing w:before="46" w:beforeLines="15" w:line="24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在市场及改革开放最前沿的上海、深圳，寻访企业低碳转型的真实声音。</w:t>
            </w:r>
          </w:p>
          <w:p>
            <w:pPr>
              <w:spacing w:before="46" w:beforeLines="15" w:line="24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“双碳”行动峰会+沙龙</w:t>
            </w:r>
          </w:p>
          <w:p>
            <w:pPr>
              <w:spacing w:before="46" w:beforeLines="15" w:line="24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与顶尖学者、业界精英深入探讨、碰撞交流，提升思想力、创新力。</w:t>
            </w:r>
          </w:p>
          <w:p>
            <w:pPr>
              <w:pStyle w:val="32"/>
              <w:autoSpaceDE w:val="0"/>
              <w:autoSpaceDN w:val="0"/>
              <w:spacing w:before="78" w:beforeLines="25"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（专题模块包含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  <w:t>10天线下+5天线上）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jc w:val="center"/>
        </w:trPr>
        <w:tc>
          <w:tcPr>
            <w:tcW w:w="1497" w:type="dxa"/>
            <w:vMerge w:val="continue"/>
            <w:tcBorders>
              <w:tl2br w:val="nil"/>
              <w:tr2bl w:val="nil"/>
            </w:tcBorders>
            <w:tcMar>
              <w:top w:w="28" w:type="dxa"/>
              <w:left w:w="57" w:type="dxa"/>
            </w:tcMar>
            <w:vAlign w:val="center"/>
          </w:tcPr>
          <w:p>
            <w:pPr>
              <w:pStyle w:val="32"/>
              <w:autoSpaceDE w:val="0"/>
              <w:autoSpaceDN w:val="0"/>
              <w:jc w:val="center"/>
              <w:rPr>
                <w:rFonts w:ascii="黑体" w:hAnsi="黑体" w:eastAsia="黑体" w:cs="黑体"/>
                <w:spacing w:val="11"/>
                <w:sz w:val="22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85" w:type="dxa"/>
            </w:tcMar>
          </w:tcPr>
          <w:p>
            <w:pPr>
              <w:spacing w:before="78" w:beforeLines="25" w:line="260" w:lineRule="exact"/>
              <w:ind w:firstLine="1265" w:firstLineChars="600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B班专题模块</w:t>
            </w:r>
          </w:p>
          <w:p>
            <w:pPr>
              <w:spacing w:before="78" w:beforeLines="25" w:line="260" w:lineRule="exact"/>
              <w:ind w:firstLine="1897" w:firstLineChars="900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——数字化转型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专题内容：</w:t>
            </w:r>
          </w:p>
          <w:p>
            <w:pPr>
              <w:spacing w:before="46" w:beforeLines="15"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数字化转型战略与路径规划、组织的数字化转型、基于大数据的创新与决策系统、数字化供应链与商业模式创新、数字化工厂和工业互联网、数字化营销。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移动课堂：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深入上海、深圳数字化基地、数据中心等参访，探求企业数字化转型的成功案例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“数字化”沙龙+学员“思想汇”</w:t>
            </w:r>
          </w:p>
          <w:p>
            <w:pPr>
              <w:pStyle w:val="32"/>
              <w:autoSpaceDE w:val="0"/>
              <w:autoSpaceDN w:val="0"/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开展沙龙、学员内部“思想汇”等活动。</w:t>
            </w:r>
          </w:p>
          <w:p>
            <w:pPr>
              <w:spacing w:before="46" w:beforeLines="15"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/>
              </w:rPr>
              <w:t>（专题模块包含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val="en-US"/>
              </w:rPr>
              <w:t>10天线下+5天线上）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before="78" w:beforeLines="25" w:line="260" w:lineRule="exact"/>
              <w:ind w:firstLine="1265" w:firstLineChars="600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ascii="仿宋_GB2312" w:hAnsi="仿宋_GB2312" w:eastAsia="仿宋_GB2312" w:cs="仿宋_GB2312"/>
                <w:b/>
              </w:rPr>
              <w:t>C</w:t>
            </w:r>
            <w:r>
              <w:rPr>
                <w:rFonts w:hint="eastAsia" w:ascii="仿宋_GB2312" w:hAnsi="仿宋_GB2312" w:eastAsia="仿宋_GB2312" w:cs="仿宋_GB2312"/>
                <w:b/>
              </w:rPr>
              <w:t>班专题模块</w:t>
            </w:r>
          </w:p>
          <w:p>
            <w:pPr>
              <w:spacing w:before="78" w:beforeLines="25" w:line="260" w:lineRule="exact"/>
              <w:ind w:left="1892" w:hanging="1897" w:hangingChars="900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——原创技术策源地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b/>
              </w:rPr>
              <w:t>现代产业链链长引领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_GB2312" w:cs="Calibri"/>
                <w:b/>
                <w:color w:val="000000"/>
                <w:kern w:val="0"/>
                <w:sz w:val="22"/>
                <w:szCs w:val="22"/>
              </w:rPr>
              <w:t>专题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内容：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产业链整合组织模式、产业链规模化生产运作、产业链创新运营模式，产业链金融风险管理、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2"/>
                <w:szCs w:val="22"/>
              </w:rPr>
              <w:t>数智供应链等。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移动课堂：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2"/>
                <w:szCs w:val="22"/>
              </w:rPr>
              <w:t>参访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重点产业链链长企业，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2"/>
                <w:szCs w:val="22"/>
              </w:rPr>
              <w:t>助力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国资央企打造现代产业链链长，构建现代化产业体系。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“双链”高端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论坛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+科创沙龙</w:t>
            </w:r>
          </w:p>
          <w:p>
            <w:pPr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与院士科学家、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2"/>
                <w:szCs w:val="22"/>
              </w:rPr>
              <w:t>行业专家、标杆企业代表深入交流。</w:t>
            </w:r>
          </w:p>
          <w:p>
            <w:pPr>
              <w:pStyle w:val="32"/>
              <w:autoSpaceDE w:val="0"/>
              <w:autoSpaceDN w:val="0"/>
              <w:spacing w:before="46" w:beforeLines="15"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（专题模块包含10天线下+5天线上）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497" w:type="dxa"/>
            <w:vMerge w:val="continue"/>
            <w:tcBorders>
              <w:tl2br w:val="nil"/>
              <w:tr2bl w:val="nil"/>
            </w:tcBorders>
            <w:tcMar>
              <w:top w:w="28" w:type="dxa"/>
              <w:left w:w="57" w:type="dxa"/>
            </w:tcMar>
          </w:tcPr>
          <w:p>
            <w:pPr>
              <w:pStyle w:val="32"/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 w:cs="黑体"/>
                <w:sz w:val="22"/>
                <w:szCs w:val="24"/>
              </w:rPr>
            </w:pPr>
          </w:p>
        </w:tc>
        <w:tc>
          <w:tcPr>
            <w:tcW w:w="4348" w:type="dxa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32"/>
              <w:autoSpaceDE w:val="0"/>
              <w:autoSpaceDN w:val="0"/>
              <w:spacing w:before="78" w:beforeLines="25" w:line="300" w:lineRule="exact"/>
              <w:rPr>
                <w:rFonts w:ascii="仿宋_GB2312" w:hAnsi="仿宋_GB2312" w:eastAsia="仿宋_GB2312" w:cs="仿宋_GB2312"/>
                <w:b/>
                <w:bCs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/>
              </w:rPr>
              <w:t>培训费：</w:t>
            </w:r>
          </w:p>
          <w:p>
            <w:pPr>
              <w:pStyle w:val="32"/>
              <w:autoSpaceDE w:val="0"/>
              <w:autoSpaceDN w:val="0"/>
              <w:spacing w:before="78" w:beforeLines="25" w:line="30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1500元/人·天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（包含食宿费用）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，学时60天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</w:t>
            </w:r>
          </w:p>
          <w:p>
            <w:pPr>
              <w:pStyle w:val="32"/>
              <w:autoSpaceDE w:val="0"/>
              <w:autoSpaceDN w:val="0"/>
              <w:spacing w:before="78" w:beforeLines="25" w:line="30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总计9万元/人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。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报名咨询：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秦老师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0411-39980141  13591831616</w:t>
            </w:r>
          </w:p>
          <w:p>
            <w:pPr>
              <w:pStyle w:val="2"/>
              <w:snapToGrid w:val="0"/>
              <w:spacing w:after="0" w:line="300" w:lineRule="exact"/>
              <w:ind w:left="0" w:leftChars="0" w:firstLine="0" w:firstLineChars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课程咨询：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张老师</w:t>
            </w:r>
          </w:p>
          <w:p>
            <w:pPr>
              <w:widowControl/>
              <w:autoSpaceDE w:val="0"/>
              <w:autoSpaceDN w:val="0"/>
              <w:spacing w:line="300" w:lineRule="exact"/>
              <w:rPr>
                <w:rFonts w:ascii="仿宋_GB2312" w:hAnsi="Calibri" w:eastAsia="仿宋_GB2312" w:cs="宋体"/>
                <w:bCs/>
                <w:color w:val="0000FF"/>
                <w:szCs w:val="21"/>
                <w:lang w:bidi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010 -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57868583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7610665809</w:t>
            </w:r>
          </w:p>
        </w:tc>
      </w:tr>
    </w:tbl>
    <w:p>
      <w:pPr>
        <w:adjustRightInd w:val="0"/>
        <w:snapToGrid w:val="0"/>
        <w:spacing w:line="420" w:lineRule="exact"/>
        <w:jc w:val="left"/>
        <w:rPr>
          <w:rFonts w:ascii="仿宋_GB2312" w:eastAsia="仿宋_GB2312" w:cs="Calibri"/>
          <w:sz w:val="26"/>
          <w:szCs w:val="26"/>
          <w:highlight w:val="yellow"/>
        </w:rPr>
      </w:pPr>
      <w:bookmarkStart w:id="0" w:name="_GoBack"/>
      <w:bookmarkEnd w:id="0"/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5D6CC-1CF9-4643-8EAD-CC61D3C91C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B91277-D48A-4738-82C8-36504DC0B40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90E59EC-9570-40E1-A0F8-D5A885C372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6C6D443-F223-4F3B-BF66-3646FE9B34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CA14D0B-B275-450C-85F3-25342643F10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6" w:fontKey="{8D331B34-5963-4404-B387-46ADCD23888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aX2ibLAQAAl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kpPLgP+4jtpA7S6gj1FQM55W5TbuVFuK5n7Oe/qf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Wl9om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epDMnLAQAAl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kpPLgP+4jtpA7S6gj1FQM55W5TbuVFuK5n7Oe/qf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3qQzJ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mMyMTRmNTVmYTc1NzE5ZTgyODA1NWRkZDQ5MzUifQ=="/>
    <w:docVar w:name="KSO_WPS_MARK_KEY" w:val="434ec821-3deb-41f0-8d53-a5c24e4c08ee"/>
  </w:docVars>
  <w:rsids>
    <w:rsidRoot w:val="00172A27"/>
    <w:rsid w:val="00172A27"/>
    <w:rsid w:val="001B2290"/>
    <w:rsid w:val="00486E23"/>
    <w:rsid w:val="005D16A7"/>
    <w:rsid w:val="00646D88"/>
    <w:rsid w:val="00706C50"/>
    <w:rsid w:val="007C717F"/>
    <w:rsid w:val="008D0AAF"/>
    <w:rsid w:val="00DE22D4"/>
    <w:rsid w:val="01055032"/>
    <w:rsid w:val="010D4B56"/>
    <w:rsid w:val="010E4519"/>
    <w:rsid w:val="013C35B2"/>
    <w:rsid w:val="017E5F79"/>
    <w:rsid w:val="01A0205E"/>
    <w:rsid w:val="01A06E9D"/>
    <w:rsid w:val="01DC2932"/>
    <w:rsid w:val="029D7BFB"/>
    <w:rsid w:val="02C71DCA"/>
    <w:rsid w:val="03391C13"/>
    <w:rsid w:val="03D0712C"/>
    <w:rsid w:val="03F66A36"/>
    <w:rsid w:val="04116A97"/>
    <w:rsid w:val="04190D65"/>
    <w:rsid w:val="044A4E48"/>
    <w:rsid w:val="045A5B73"/>
    <w:rsid w:val="047D1717"/>
    <w:rsid w:val="04A3015C"/>
    <w:rsid w:val="04A56A57"/>
    <w:rsid w:val="04B85ED2"/>
    <w:rsid w:val="04BA4B4A"/>
    <w:rsid w:val="04E33A9D"/>
    <w:rsid w:val="04E75D65"/>
    <w:rsid w:val="04F810EA"/>
    <w:rsid w:val="057455FB"/>
    <w:rsid w:val="059F6E1D"/>
    <w:rsid w:val="05AF798D"/>
    <w:rsid w:val="05BF78CC"/>
    <w:rsid w:val="05C2569D"/>
    <w:rsid w:val="05CE093D"/>
    <w:rsid w:val="05D72112"/>
    <w:rsid w:val="060C465A"/>
    <w:rsid w:val="062E2857"/>
    <w:rsid w:val="06447CD4"/>
    <w:rsid w:val="067E5AD1"/>
    <w:rsid w:val="069E331E"/>
    <w:rsid w:val="06BD5DFB"/>
    <w:rsid w:val="06C05661"/>
    <w:rsid w:val="06F36C52"/>
    <w:rsid w:val="072B6C23"/>
    <w:rsid w:val="07502802"/>
    <w:rsid w:val="076A6FD9"/>
    <w:rsid w:val="076B4694"/>
    <w:rsid w:val="07892A11"/>
    <w:rsid w:val="079A5A84"/>
    <w:rsid w:val="07A50D69"/>
    <w:rsid w:val="07C46831"/>
    <w:rsid w:val="080E7DD2"/>
    <w:rsid w:val="08144141"/>
    <w:rsid w:val="081B7848"/>
    <w:rsid w:val="0828197F"/>
    <w:rsid w:val="086B194E"/>
    <w:rsid w:val="089F7278"/>
    <w:rsid w:val="08B1461F"/>
    <w:rsid w:val="09120E50"/>
    <w:rsid w:val="09184C5B"/>
    <w:rsid w:val="091F254B"/>
    <w:rsid w:val="0943196B"/>
    <w:rsid w:val="095B73E3"/>
    <w:rsid w:val="09A102A1"/>
    <w:rsid w:val="09B349C4"/>
    <w:rsid w:val="09D75426"/>
    <w:rsid w:val="09EC6316"/>
    <w:rsid w:val="09F5663B"/>
    <w:rsid w:val="09F95806"/>
    <w:rsid w:val="0A410D7F"/>
    <w:rsid w:val="0A7822AB"/>
    <w:rsid w:val="0A910C5D"/>
    <w:rsid w:val="0A9926DB"/>
    <w:rsid w:val="0AC7440C"/>
    <w:rsid w:val="0B165B2E"/>
    <w:rsid w:val="0B266665"/>
    <w:rsid w:val="0B857019"/>
    <w:rsid w:val="0BC67500"/>
    <w:rsid w:val="0C02742A"/>
    <w:rsid w:val="0C7A38D7"/>
    <w:rsid w:val="0C7C6891"/>
    <w:rsid w:val="0C7E54E8"/>
    <w:rsid w:val="0CB8153E"/>
    <w:rsid w:val="0CFA5655"/>
    <w:rsid w:val="0D2A3925"/>
    <w:rsid w:val="0D9F7590"/>
    <w:rsid w:val="0DD255BF"/>
    <w:rsid w:val="0DDE0F9A"/>
    <w:rsid w:val="0DE12369"/>
    <w:rsid w:val="0DEA202A"/>
    <w:rsid w:val="0E2B1650"/>
    <w:rsid w:val="0EA75EE1"/>
    <w:rsid w:val="0EC526EA"/>
    <w:rsid w:val="0EC75AE2"/>
    <w:rsid w:val="0F851365"/>
    <w:rsid w:val="0FA67A03"/>
    <w:rsid w:val="0FBD4D46"/>
    <w:rsid w:val="0FE70483"/>
    <w:rsid w:val="103947FE"/>
    <w:rsid w:val="10473903"/>
    <w:rsid w:val="105E3D7D"/>
    <w:rsid w:val="10A26B35"/>
    <w:rsid w:val="10CC55B8"/>
    <w:rsid w:val="10F231DF"/>
    <w:rsid w:val="11302D3E"/>
    <w:rsid w:val="116D1C00"/>
    <w:rsid w:val="1187244A"/>
    <w:rsid w:val="119433A5"/>
    <w:rsid w:val="11A112A4"/>
    <w:rsid w:val="12127FB5"/>
    <w:rsid w:val="12DD75D4"/>
    <w:rsid w:val="131A5234"/>
    <w:rsid w:val="13473836"/>
    <w:rsid w:val="135B6508"/>
    <w:rsid w:val="1360648C"/>
    <w:rsid w:val="13726F0F"/>
    <w:rsid w:val="139A068F"/>
    <w:rsid w:val="13B86E87"/>
    <w:rsid w:val="13E55F61"/>
    <w:rsid w:val="13E669C9"/>
    <w:rsid w:val="13F10FD8"/>
    <w:rsid w:val="140109D2"/>
    <w:rsid w:val="140310D6"/>
    <w:rsid w:val="142403E1"/>
    <w:rsid w:val="143434D8"/>
    <w:rsid w:val="143B1C6E"/>
    <w:rsid w:val="14702AD9"/>
    <w:rsid w:val="14B1545C"/>
    <w:rsid w:val="14F43C31"/>
    <w:rsid w:val="153F6646"/>
    <w:rsid w:val="15882F8B"/>
    <w:rsid w:val="15DC2DB3"/>
    <w:rsid w:val="15E429AD"/>
    <w:rsid w:val="15FF1F8C"/>
    <w:rsid w:val="160A20C7"/>
    <w:rsid w:val="1611514F"/>
    <w:rsid w:val="16184DFC"/>
    <w:rsid w:val="163C609B"/>
    <w:rsid w:val="166127C1"/>
    <w:rsid w:val="166D1BBB"/>
    <w:rsid w:val="16802126"/>
    <w:rsid w:val="16845544"/>
    <w:rsid w:val="16865478"/>
    <w:rsid w:val="169F3EE4"/>
    <w:rsid w:val="16AA6BAE"/>
    <w:rsid w:val="16B130D3"/>
    <w:rsid w:val="16D8783C"/>
    <w:rsid w:val="16DF33A1"/>
    <w:rsid w:val="170855CF"/>
    <w:rsid w:val="1720040C"/>
    <w:rsid w:val="1722251A"/>
    <w:rsid w:val="17365674"/>
    <w:rsid w:val="1755226F"/>
    <w:rsid w:val="1776627E"/>
    <w:rsid w:val="17A32DEB"/>
    <w:rsid w:val="17AC4CCF"/>
    <w:rsid w:val="17E56D3C"/>
    <w:rsid w:val="18031EFD"/>
    <w:rsid w:val="18577A09"/>
    <w:rsid w:val="188905C8"/>
    <w:rsid w:val="1929790E"/>
    <w:rsid w:val="193A1252"/>
    <w:rsid w:val="196F567B"/>
    <w:rsid w:val="197B79C8"/>
    <w:rsid w:val="1A7D3DC7"/>
    <w:rsid w:val="1A801E7F"/>
    <w:rsid w:val="1A8727A4"/>
    <w:rsid w:val="1AA207F8"/>
    <w:rsid w:val="1AA25BCC"/>
    <w:rsid w:val="1B1170AB"/>
    <w:rsid w:val="1B147461"/>
    <w:rsid w:val="1B6E7F65"/>
    <w:rsid w:val="1BD16179"/>
    <w:rsid w:val="1C484E87"/>
    <w:rsid w:val="1C56335F"/>
    <w:rsid w:val="1C58144E"/>
    <w:rsid w:val="1C922D83"/>
    <w:rsid w:val="1CB15655"/>
    <w:rsid w:val="1CE57F06"/>
    <w:rsid w:val="1CFE394E"/>
    <w:rsid w:val="1D0F140B"/>
    <w:rsid w:val="1D927B8A"/>
    <w:rsid w:val="1DAE3F9A"/>
    <w:rsid w:val="1E0A21FA"/>
    <w:rsid w:val="1E0E7395"/>
    <w:rsid w:val="1E9A16C2"/>
    <w:rsid w:val="1EAD20AA"/>
    <w:rsid w:val="1EBC15B8"/>
    <w:rsid w:val="1F003FC7"/>
    <w:rsid w:val="1F1268D2"/>
    <w:rsid w:val="1F501AAA"/>
    <w:rsid w:val="1F764D93"/>
    <w:rsid w:val="1FD04179"/>
    <w:rsid w:val="1FE967CC"/>
    <w:rsid w:val="1FF25B62"/>
    <w:rsid w:val="202C4E62"/>
    <w:rsid w:val="204C0D9B"/>
    <w:rsid w:val="20B366DA"/>
    <w:rsid w:val="20CF52B8"/>
    <w:rsid w:val="20D36967"/>
    <w:rsid w:val="21075974"/>
    <w:rsid w:val="214D44F3"/>
    <w:rsid w:val="215E1084"/>
    <w:rsid w:val="218206C6"/>
    <w:rsid w:val="2190643C"/>
    <w:rsid w:val="21914D25"/>
    <w:rsid w:val="21BA38CE"/>
    <w:rsid w:val="22026F2F"/>
    <w:rsid w:val="22635D8C"/>
    <w:rsid w:val="2278260F"/>
    <w:rsid w:val="22BB458D"/>
    <w:rsid w:val="22EE5862"/>
    <w:rsid w:val="22FD133F"/>
    <w:rsid w:val="2339754F"/>
    <w:rsid w:val="23632F8A"/>
    <w:rsid w:val="238F1B90"/>
    <w:rsid w:val="241C2198"/>
    <w:rsid w:val="24597D2A"/>
    <w:rsid w:val="24603D8A"/>
    <w:rsid w:val="247955FF"/>
    <w:rsid w:val="24A66A4A"/>
    <w:rsid w:val="24AE3C9D"/>
    <w:rsid w:val="24CF23FF"/>
    <w:rsid w:val="24DD2EC2"/>
    <w:rsid w:val="24F829C8"/>
    <w:rsid w:val="254A49CF"/>
    <w:rsid w:val="258B7546"/>
    <w:rsid w:val="25B34E46"/>
    <w:rsid w:val="25BB20CE"/>
    <w:rsid w:val="25E442F7"/>
    <w:rsid w:val="269660E5"/>
    <w:rsid w:val="26DD5240"/>
    <w:rsid w:val="26E750E9"/>
    <w:rsid w:val="27273966"/>
    <w:rsid w:val="274850B2"/>
    <w:rsid w:val="277E6D95"/>
    <w:rsid w:val="27811F01"/>
    <w:rsid w:val="279508AE"/>
    <w:rsid w:val="27B863F2"/>
    <w:rsid w:val="27FC3505"/>
    <w:rsid w:val="285A39C7"/>
    <w:rsid w:val="28820009"/>
    <w:rsid w:val="288F4A81"/>
    <w:rsid w:val="28C14F03"/>
    <w:rsid w:val="28C44E41"/>
    <w:rsid w:val="29776AA5"/>
    <w:rsid w:val="298B2A73"/>
    <w:rsid w:val="29934A6D"/>
    <w:rsid w:val="29A547A1"/>
    <w:rsid w:val="2A095688"/>
    <w:rsid w:val="2A2059B4"/>
    <w:rsid w:val="2A536F06"/>
    <w:rsid w:val="2A74412F"/>
    <w:rsid w:val="2AD7382E"/>
    <w:rsid w:val="2B070114"/>
    <w:rsid w:val="2B485D2C"/>
    <w:rsid w:val="2B5E10AB"/>
    <w:rsid w:val="2B7D1876"/>
    <w:rsid w:val="2BBC2E39"/>
    <w:rsid w:val="2BFF5785"/>
    <w:rsid w:val="2C026D7A"/>
    <w:rsid w:val="2C517783"/>
    <w:rsid w:val="2C8D1BE7"/>
    <w:rsid w:val="2CC633AC"/>
    <w:rsid w:val="2CCF68C4"/>
    <w:rsid w:val="2CDF06A2"/>
    <w:rsid w:val="2CED4E18"/>
    <w:rsid w:val="2D3639B2"/>
    <w:rsid w:val="2DBA07E6"/>
    <w:rsid w:val="2DBA2C2B"/>
    <w:rsid w:val="2DCD64F5"/>
    <w:rsid w:val="2DE0081E"/>
    <w:rsid w:val="2DF857E7"/>
    <w:rsid w:val="2E112EF7"/>
    <w:rsid w:val="2E1E5252"/>
    <w:rsid w:val="2E365F4E"/>
    <w:rsid w:val="2E982B26"/>
    <w:rsid w:val="2EC11A79"/>
    <w:rsid w:val="2EE50403"/>
    <w:rsid w:val="2EF53AD4"/>
    <w:rsid w:val="2F187DF5"/>
    <w:rsid w:val="2F4D56BE"/>
    <w:rsid w:val="2F6B179C"/>
    <w:rsid w:val="2F8E58DD"/>
    <w:rsid w:val="2F9E7150"/>
    <w:rsid w:val="30231618"/>
    <w:rsid w:val="30452E9F"/>
    <w:rsid w:val="304E046D"/>
    <w:rsid w:val="30D4278E"/>
    <w:rsid w:val="31036E00"/>
    <w:rsid w:val="31054244"/>
    <w:rsid w:val="311441D7"/>
    <w:rsid w:val="3178129C"/>
    <w:rsid w:val="31A63F84"/>
    <w:rsid w:val="31C2550B"/>
    <w:rsid w:val="31EA3F11"/>
    <w:rsid w:val="320F5AA0"/>
    <w:rsid w:val="32653FC9"/>
    <w:rsid w:val="3266420C"/>
    <w:rsid w:val="3273032D"/>
    <w:rsid w:val="32895429"/>
    <w:rsid w:val="329508B4"/>
    <w:rsid w:val="32B80768"/>
    <w:rsid w:val="32DB6424"/>
    <w:rsid w:val="32E93601"/>
    <w:rsid w:val="32F1177D"/>
    <w:rsid w:val="33317490"/>
    <w:rsid w:val="33360CC2"/>
    <w:rsid w:val="336D42B3"/>
    <w:rsid w:val="33AC03F1"/>
    <w:rsid w:val="33BC52C2"/>
    <w:rsid w:val="33C81642"/>
    <w:rsid w:val="33DD3F18"/>
    <w:rsid w:val="342D6328"/>
    <w:rsid w:val="34324847"/>
    <w:rsid w:val="343E5F1E"/>
    <w:rsid w:val="34A9583F"/>
    <w:rsid w:val="34CA155F"/>
    <w:rsid w:val="34DA17F1"/>
    <w:rsid w:val="34DF5582"/>
    <w:rsid w:val="34E46B4E"/>
    <w:rsid w:val="35097588"/>
    <w:rsid w:val="353C7AC6"/>
    <w:rsid w:val="354C3F80"/>
    <w:rsid w:val="3555663B"/>
    <w:rsid w:val="355916C4"/>
    <w:rsid w:val="358D559C"/>
    <w:rsid w:val="36037FF7"/>
    <w:rsid w:val="36081171"/>
    <w:rsid w:val="361C403D"/>
    <w:rsid w:val="365E4655"/>
    <w:rsid w:val="366A2FFA"/>
    <w:rsid w:val="36791EC6"/>
    <w:rsid w:val="369246B7"/>
    <w:rsid w:val="36D034FA"/>
    <w:rsid w:val="37095155"/>
    <w:rsid w:val="37104E3E"/>
    <w:rsid w:val="374D5944"/>
    <w:rsid w:val="37722D90"/>
    <w:rsid w:val="37C80E20"/>
    <w:rsid w:val="37CE1B80"/>
    <w:rsid w:val="384E0F4F"/>
    <w:rsid w:val="38B26F6F"/>
    <w:rsid w:val="38B77CE5"/>
    <w:rsid w:val="39364CCA"/>
    <w:rsid w:val="393C0A40"/>
    <w:rsid w:val="396C52DB"/>
    <w:rsid w:val="39BF309C"/>
    <w:rsid w:val="39DF377D"/>
    <w:rsid w:val="39EC4C11"/>
    <w:rsid w:val="39F9503D"/>
    <w:rsid w:val="3A12454F"/>
    <w:rsid w:val="3A59472B"/>
    <w:rsid w:val="3A62183A"/>
    <w:rsid w:val="3A680E95"/>
    <w:rsid w:val="3A816FBB"/>
    <w:rsid w:val="3AA75FBA"/>
    <w:rsid w:val="3ACF6605"/>
    <w:rsid w:val="3B0E7229"/>
    <w:rsid w:val="3B225C51"/>
    <w:rsid w:val="3B7C3B39"/>
    <w:rsid w:val="3BC5633D"/>
    <w:rsid w:val="3BD4635E"/>
    <w:rsid w:val="3BD978DC"/>
    <w:rsid w:val="3BE05E36"/>
    <w:rsid w:val="3BF47D70"/>
    <w:rsid w:val="3C047A4D"/>
    <w:rsid w:val="3C15018F"/>
    <w:rsid w:val="3C277E24"/>
    <w:rsid w:val="3C551A4A"/>
    <w:rsid w:val="3C94118B"/>
    <w:rsid w:val="3CA52023"/>
    <w:rsid w:val="3CA60F9E"/>
    <w:rsid w:val="3CB46D7D"/>
    <w:rsid w:val="3CD53715"/>
    <w:rsid w:val="3CF655E7"/>
    <w:rsid w:val="3D1A7884"/>
    <w:rsid w:val="3D246B5E"/>
    <w:rsid w:val="3D6D517E"/>
    <w:rsid w:val="3DA45043"/>
    <w:rsid w:val="3E077E72"/>
    <w:rsid w:val="3E220DCC"/>
    <w:rsid w:val="3EC37FA7"/>
    <w:rsid w:val="3ED5266F"/>
    <w:rsid w:val="3EF566CC"/>
    <w:rsid w:val="3F0264C5"/>
    <w:rsid w:val="3F060799"/>
    <w:rsid w:val="3F922492"/>
    <w:rsid w:val="3FCC3946"/>
    <w:rsid w:val="3FE2141C"/>
    <w:rsid w:val="3FED32D6"/>
    <w:rsid w:val="403D5184"/>
    <w:rsid w:val="405C5AF5"/>
    <w:rsid w:val="40944FBD"/>
    <w:rsid w:val="40CB231C"/>
    <w:rsid w:val="41554571"/>
    <w:rsid w:val="415B010F"/>
    <w:rsid w:val="417C7AF3"/>
    <w:rsid w:val="41F90C5C"/>
    <w:rsid w:val="424C57E5"/>
    <w:rsid w:val="428679E8"/>
    <w:rsid w:val="42B40228"/>
    <w:rsid w:val="42B751D8"/>
    <w:rsid w:val="42C1414A"/>
    <w:rsid w:val="42E931BD"/>
    <w:rsid w:val="437B0FF1"/>
    <w:rsid w:val="438A0BE5"/>
    <w:rsid w:val="43AB2825"/>
    <w:rsid w:val="443224C1"/>
    <w:rsid w:val="443C1DF6"/>
    <w:rsid w:val="44411DB5"/>
    <w:rsid w:val="44507F10"/>
    <w:rsid w:val="44555450"/>
    <w:rsid w:val="446665CC"/>
    <w:rsid w:val="44A66F1C"/>
    <w:rsid w:val="44C97077"/>
    <w:rsid w:val="44DD0E3B"/>
    <w:rsid w:val="44DE52DF"/>
    <w:rsid w:val="45156E7E"/>
    <w:rsid w:val="451C7579"/>
    <w:rsid w:val="45403064"/>
    <w:rsid w:val="456359D9"/>
    <w:rsid w:val="457A3AB5"/>
    <w:rsid w:val="45A16F3F"/>
    <w:rsid w:val="45FE505F"/>
    <w:rsid w:val="46080064"/>
    <w:rsid w:val="461770E4"/>
    <w:rsid w:val="461940F5"/>
    <w:rsid w:val="466A5B37"/>
    <w:rsid w:val="46CB0256"/>
    <w:rsid w:val="46E3312F"/>
    <w:rsid w:val="472878AD"/>
    <w:rsid w:val="472B1C06"/>
    <w:rsid w:val="4759676D"/>
    <w:rsid w:val="476316D0"/>
    <w:rsid w:val="47AA73BD"/>
    <w:rsid w:val="47B5271D"/>
    <w:rsid w:val="47E24375"/>
    <w:rsid w:val="47EC7A17"/>
    <w:rsid w:val="480B1A72"/>
    <w:rsid w:val="480D1D8B"/>
    <w:rsid w:val="482464BF"/>
    <w:rsid w:val="488A105F"/>
    <w:rsid w:val="48CE7418"/>
    <w:rsid w:val="48FA2A60"/>
    <w:rsid w:val="4922704D"/>
    <w:rsid w:val="492872BE"/>
    <w:rsid w:val="495265B4"/>
    <w:rsid w:val="49764039"/>
    <w:rsid w:val="498C2DB7"/>
    <w:rsid w:val="49A62143"/>
    <w:rsid w:val="49B05AE6"/>
    <w:rsid w:val="49B752AC"/>
    <w:rsid w:val="49C960F4"/>
    <w:rsid w:val="49E55622"/>
    <w:rsid w:val="4A630ACB"/>
    <w:rsid w:val="4A8F1C05"/>
    <w:rsid w:val="4AA543FB"/>
    <w:rsid w:val="4AF82766"/>
    <w:rsid w:val="4B026959"/>
    <w:rsid w:val="4B15735A"/>
    <w:rsid w:val="4B450B69"/>
    <w:rsid w:val="4B4838A5"/>
    <w:rsid w:val="4B4E57B2"/>
    <w:rsid w:val="4B5547AF"/>
    <w:rsid w:val="4BA13F00"/>
    <w:rsid w:val="4BC012FC"/>
    <w:rsid w:val="4BD64225"/>
    <w:rsid w:val="4BE646D6"/>
    <w:rsid w:val="4BE71F6A"/>
    <w:rsid w:val="4C110BE9"/>
    <w:rsid w:val="4C147838"/>
    <w:rsid w:val="4C52675E"/>
    <w:rsid w:val="4C733C7D"/>
    <w:rsid w:val="4C7859F6"/>
    <w:rsid w:val="4C7D362F"/>
    <w:rsid w:val="4C8C54CC"/>
    <w:rsid w:val="4CAA7C91"/>
    <w:rsid w:val="4D533A76"/>
    <w:rsid w:val="4D752B60"/>
    <w:rsid w:val="4D845BEF"/>
    <w:rsid w:val="4D920DFE"/>
    <w:rsid w:val="4DA92202"/>
    <w:rsid w:val="4DC970F7"/>
    <w:rsid w:val="4E2F2E63"/>
    <w:rsid w:val="4E423311"/>
    <w:rsid w:val="4E5927A8"/>
    <w:rsid w:val="4E5A00DF"/>
    <w:rsid w:val="4E9E5ADF"/>
    <w:rsid w:val="4EC35F43"/>
    <w:rsid w:val="4EDE5939"/>
    <w:rsid w:val="4EEE5846"/>
    <w:rsid w:val="4EEF4EE7"/>
    <w:rsid w:val="4EFA5F6D"/>
    <w:rsid w:val="4F13467E"/>
    <w:rsid w:val="4F2002A2"/>
    <w:rsid w:val="4F7D535D"/>
    <w:rsid w:val="4FCD4743"/>
    <w:rsid w:val="4FCD544B"/>
    <w:rsid w:val="500110B1"/>
    <w:rsid w:val="50212524"/>
    <w:rsid w:val="50331758"/>
    <w:rsid w:val="50494C09"/>
    <w:rsid w:val="50574197"/>
    <w:rsid w:val="508C2F67"/>
    <w:rsid w:val="50A90227"/>
    <w:rsid w:val="50AB2082"/>
    <w:rsid w:val="50BE5FC4"/>
    <w:rsid w:val="50C469C0"/>
    <w:rsid w:val="510065DD"/>
    <w:rsid w:val="510A099B"/>
    <w:rsid w:val="515945CC"/>
    <w:rsid w:val="51692DF4"/>
    <w:rsid w:val="51B0089C"/>
    <w:rsid w:val="51DE34FD"/>
    <w:rsid w:val="52070EED"/>
    <w:rsid w:val="521A0E33"/>
    <w:rsid w:val="52243354"/>
    <w:rsid w:val="523D0464"/>
    <w:rsid w:val="52692500"/>
    <w:rsid w:val="52AC488A"/>
    <w:rsid w:val="52FC2DD4"/>
    <w:rsid w:val="533A04C9"/>
    <w:rsid w:val="53494EC6"/>
    <w:rsid w:val="535559BA"/>
    <w:rsid w:val="5373319B"/>
    <w:rsid w:val="53A96AB8"/>
    <w:rsid w:val="53BE4DB7"/>
    <w:rsid w:val="53FE0B86"/>
    <w:rsid w:val="54022C80"/>
    <w:rsid w:val="540C2A05"/>
    <w:rsid w:val="5482447A"/>
    <w:rsid w:val="548425E7"/>
    <w:rsid w:val="54933B87"/>
    <w:rsid w:val="553751B8"/>
    <w:rsid w:val="55502775"/>
    <w:rsid w:val="55513D05"/>
    <w:rsid w:val="557F2A60"/>
    <w:rsid w:val="55DB4368"/>
    <w:rsid w:val="55DC7C24"/>
    <w:rsid w:val="562E5D7C"/>
    <w:rsid w:val="56EE135F"/>
    <w:rsid w:val="57435F5F"/>
    <w:rsid w:val="577450AC"/>
    <w:rsid w:val="579B7330"/>
    <w:rsid w:val="57EF1159"/>
    <w:rsid w:val="581C5454"/>
    <w:rsid w:val="58353C40"/>
    <w:rsid w:val="59040EFF"/>
    <w:rsid w:val="592F02CA"/>
    <w:rsid w:val="59412DE1"/>
    <w:rsid w:val="598571A9"/>
    <w:rsid w:val="5991071A"/>
    <w:rsid w:val="599D4B9C"/>
    <w:rsid w:val="5A0410D4"/>
    <w:rsid w:val="5B2A303A"/>
    <w:rsid w:val="5B4F026E"/>
    <w:rsid w:val="5B5A17D1"/>
    <w:rsid w:val="5B89775C"/>
    <w:rsid w:val="5B9A2093"/>
    <w:rsid w:val="5BA613D8"/>
    <w:rsid w:val="5BC1386F"/>
    <w:rsid w:val="5C760269"/>
    <w:rsid w:val="5C90537B"/>
    <w:rsid w:val="5CA041D8"/>
    <w:rsid w:val="5CA0548C"/>
    <w:rsid w:val="5CEC6183"/>
    <w:rsid w:val="5D176FB5"/>
    <w:rsid w:val="5D4A6FCA"/>
    <w:rsid w:val="5D66407B"/>
    <w:rsid w:val="5D8C6B59"/>
    <w:rsid w:val="5DD66EA4"/>
    <w:rsid w:val="5DEE6CAB"/>
    <w:rsid w:val="5E8D5654"/>
    <w:rsid w:val="5EA734E4"/>
    <w:rsid w:val="5EB96E0F"/>
    <w:rsid w:val="5EC464AC"/>
    <w:rsid w:val="5ED9390A"/>
    <w:rsid w:val="5EDA046D"/>
    <w:rsid w:val="5F720601"/>
    <w:rsid w:val="5FA26DEB"/>
    <w:rsid w:val="5FC6687A"/>
    <w:rsid w:val="5FCD4728"/>
    <w:rsid w:val="5FD21B2C"/>
    <w:rsid w:val="60011A2A"/>
    <w:rsid w:val="600C712D"/>
    <w:rsid w:val="60261FB8"/>
    <w:rsid w:val="60415455"/>
    <w:rsid w:val="6080429B"/>
    <w:rsid w:val="60B00540"/>
    <w:rsid w:val="60F109AD"/>
    <w:rsid w:val="60FB7051"/>
    <w:rsid w:val="60FC1826"/>
    <w:rsid w:val="61096DE8"/>
    <w:rsid w:val="616671EC"/>
    <w:rsid w:val="6169353E"/>
    <w:rsid w:val="61C23DA0"/>
    <w:rsid w:val="61D059D7"/>
    <w:rsid w:val="61DB0FD1"/>
    <w:rsid w:val="61E54BFF"/>
    <w:rsid w:val="620666DE"/>
    <w:rsid w:val="624D787B"/>
    <w:rsid w:val="62571DD5"/>
    <w:rsid w:val="625B51F7"/>
    <w:rsid w:val="625D388F"/>
    <w:rsid w:val="62663263"/>
    <w:rsid w:val="627B7BF9"/>
    <w:rsid w:val="62D05A8F"/>
    <w:rsid w:val="62F70B7F"/>
    <w:rsid w:val="63172B39"/>
    <w:rsid w:val="63566F5E"/>
    <w:rsid w:val="63776F32"/>
    <w:rsid w:val="6384309D"/>
    <w:rsid w:val="639F2240"/>
    <w:rsid w:val="63C3068E"/>
    <w:rsid w:val="63F44E1C"/>
    <w:rsid w:val="63FA6EBC"/>
    <w:rsid w:val="64086C30"/>
    <w:rsid w:val="640E0BD4"/>
    <w:rsid w:val="64280F54"/>
    <w:rsid w:val="643678F0"/>
    <w:rsid w:val="644433CF"/>
    <w:rsid w:val="6453662C"/>
    <w:rsid w:val="645A18F7"/>
    <w:rsid w:val="647E5D3F"/>
    <w:rsid w:val="64B8626E"/>
    <w:rsid w:val="64D12312"/>
    <w:rsid w:val="64E00B3B"/>
    <w:rsid w:val="64E81284"/>
    <w:rsid w:val="651E44CA"/>
    <w:rsid w:val="655C3D03"/>
    <w:rsid w:val="65DA3FC9"/>
    <w:rsid w:val="65FE06B3"/>
    <w:rsid w:val="65FE7D56"/>
    <w:rsid w:val="662420CD"/>
    <w:rsid w:val="662C2D47"/>
    <w:rsid w:val="664446F8"/>
    <w:rsid w:val="66712BBB"/>
    <w:rsid w:val="6676796D"/>
    <w:rsid w:val="66A3248D"/>
    <w:rsid w:val="66AB39AC"/>
    <w:rsid w:val="66D55D2E"/>
    <w:rsid w:val="66DC1124"/>
    <w:rsid w:val="66E005EB"/>
    <w:rsid w:val="670725AE"/>
    <w:rsid w:val="672615CA"/>
    <w:rsid w:val="67277749"/>
    <w:rsid w:val="675D7BDD"/>
    <w:rsid w:val="676F11C1"/>
    <w:rsid w:val="677B2CFD"/>
    <w:rsid w:val="67D6409B"/>
    <w:rsid w:val="680F27E9"/>
    <w:rsid w:val="68184D20"/>
    <w:rsid w:val="682E4708"/>
    <w:rsid w:val="685B3813"/>
    <w:rsid w:val="68955D6A"/>
    <w:rsid w:val="68AB4C28"/>
    <w:rsid w:val="69313208"/>
    <w:rsid w:val="694841AF"/>
    <w:rsid w:val="695E633C"/>
    <w:rsid w:val="696C3A41"/>
    <w:rsid w:val="69922572"/>
    <w:rsid w:val="69EE6893"/>
    <w:rsid w:val="69F97F94"/>
    <w:rsid w:val="6A081557"/>
    <w:rsid w:val="6A1C4030"/>
    <w:rsid w:val="6A4B555D"/>
    <w:rsid w:val="6A7950C2"/>
    <w:rsid w:val="6AC662D0"/>
    <w:rsid w:val="6ACA23B4"/>
    <w:rsid w:val="6B540F24"/>
    <w:rsid w:val="6B6C06FE"/>
    <w:rsid w:val="6B6E0A8C"/>
    <w:rsid w:val="6B8F1548"/>
    <w:rsid w:val="6B9618F6"/>
    <w:rsid w:val="6BA518C1"/>
    <w:rsid w:val="6BA86D99"/>
    <w:rsid w:val="6BD94127"/>
    <w:rsid w:val="6BDF7B02"/>
    <w:rsid w:val="6BFB7C8F"/>
    <w:rsid w:val="6C0557EE"/>
    <w:rsid w:val="6C467142"/>
    <w:rsid w:val="6C6B4924"/>
    <w:rsid w:val="6CC369E5"/>
    <w:rsid w:val="6CD272E8"/>
    <w:rsid w:val="6CDF4408"/>
    <w:rsid w:val="6CDF4C84"/>
    <w:rsid w:val="6CE17D59"/>
    <w:rsid w:val="6D1234C8"/>
    <w:rsid w:val="6D5A5365"/>
    <w:rsid w:val="6DAC3F79"/>
    <w:rsid w:val="6DFB21AE"/>
    <w:rsid w:val="6EB02F99"/>
    <w:rsid w:val="6ED21161"/>
    <w:rsid w:val="6EDA6267"/>
    <w:rsid w:val="6EDD3674"/>
    <w:rsid w:val="6EEF0669"/>
    <w:rsid w:val="6EFF61D2"/>
    <w:rsid w:val="6F021CD9"/>
    <w:rsid w:val="6F610E73"/>
    <w:rsid w:val="6F6A52E7"/>
    <w:rsid w:val="6FBA2DE3"/>
    <w:rsid w:val="6FC93AD3"/>
    <w:rsid w:val="6FDF43C4"/>
    <w:rsid w:val="70972B53"/>
    <w:rsid w:val="70DE38E2"/>
    <w:rsid w:val="70EC2838"/>
    <w:rsid w:val="711D41EA"/>
    <w:rsid w:val="712C3F7F"/>
    <w:rsid w:val="713E3D08"/>
    <w:rsid w:val="71526866"/>
    <w:rsid w:val="71CA6CA5"/>
    <w:rsid w:val="71EE71CF"/>
    <w:rsid w:val="72074916"/>
    <w:rsid w:val="721471D2"/>
    <w:rsid w:val="722D5CB7"/>
    <w:rsid w:val="72527842"/>
    <w:rsid w:val="726E2B6E"/>
    <w:rsid w:val="72807126"/>
    <w:rsid w:val="72D82ABE"/>
    <w:rsid w:val="72DB766C"/>
    <w:rsid w:val="73461AAA"/>
    <w:rsid w:val="734A2B1B"/>
    <w:rsid w:val="735D57BB"/>
    <w:rsid w:val="7386251A"/>
    <w:rsid w:val="74390973"/>
    <w:rsid w:val="744F56FF"/>
    <w:rsid w:val="74541327"/>
    <w:rsid w:val="746E3A62"/>
    <w:rsid w:val="749B2F2D"/>
    <w:rsid w:val="74E120FE"/>
    <w:rsid w:val="74FA7BC9"/>
    <w:rsid w:val="75705230"/>
    <w:rsid w:val="75980EF8"/>
    <w:rsid w:val="75BB0AB8"/>
    <w:rsid w:val="75F6223B"/>
    <w:rsid w:val="760967B4"/>
    <w:rsid w:val="768012A0"/>
    <w:rsid w:val="768768FB"/>
    <w:rsid w:val="76D24ABE"/>
    <w:rsid w:val="76F355C6"/>
    <w:rsid w:val="771C7278"/>
    <w:rsid w:val="77540195"/>
    <w:rsid w:val="778F7EBF"/>
    <w:rsid w:val="77B513BF"/>
    <w:rsid w:val="77B855A8"/>
    <w:rsid w:val="781E08F6"/>
    <w:rsid w:val="78372035"/>
    <w:rsid w:val="78B70862"/>
    <w:rsid w:val="78C80B99"/>
    <w:rsid w:val="78D358E9"/>
    <w:rsid w:val="78E24EB6"/>
    <w:rsid w:val="78ED329E"/>
    <w:rsid w:val="793E4EE4"/>
    <w:rsid w:val="794231C2"/>
    <w:rsid w:val="79786DA9"/>
    <w:rsid w:val="79A93ACA"/>
    <w:rsid w:val="79FA6711"/>
    <w:rsid w:val="7A0B635C"/>
    <w:rsid w:val="7A220425"/>
    <w:rsid w:val="7A3A1028"/>
    <w:rsid w:val="7A8972A1"/>
    <w:rsid w:val="7ABA02C9"/>
    <w:rsid w:val="7B290C23"/>
    <w:rsid w:val="7B983A7A"/>
    <w:rsid w:val="7BC909DC"/>
    <w:rsid w:val="7BCF5DE6"/>
    <w:rsid w:val="7BE75B20"/>
    <w:rsid w:val="7C0924A0"/>
    <w:rsid w:val="7C0B7A60"/>
    <w:rsid w:val="7C6D0782"/>
    <w:rsid w:val="7C6D5CFE"/>
    <w:rsid w:val="7C9F2552"/>
    <w:rsid w:val="7CF16C56"/>
    <w:rsid w:val="7CF71AB3"/>
    <w:rsid w:val="7D0F3B90"/>
    <w:rsid w:val="7D245A0E"/>
    <w:rsid w:val="7D420743"/>
    <w:rsid w:val="7D512E72"/>
    <w:rsid w:val="7D514603"/>
    <w:rsid w:val="7D637428"/>
    <w:rsid w:val="7DC25939"/>
    <w:rsid w:val="7DC71D05"/>
    <w:rsid w:val="7DE762AB"/>
    <w:rsid w:val="7E060DDE"/>
    <w:rsid w:val="7E140FA4"/>
    <w:rsid w:val="7E2107C2"/>
    <w:rsid w:val="7E295899"/>
    <w:rsid w:val="7E340591"/>
    <w:rsid w:val="7E436542"/>
    <w:rsid w:val="7E602183"/>
    <w:rsid w:val="7E71106C"/>
    <w:rsid w:val="7EA03511"/>
    <w:rsid w:val="7F017C2B"/>
    <w:rsid w:val="7F2714C8"/>
    <w:rsid w:val="7F65392B"/>
    <w:rsid w:val="7FCF784D"/>
    <w:rsid w:val="7FF72343"/>
    <w:rsid w:val="7F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5">
    <w:name w:val="heading 3"/>
    <w:basedOn w:val="1"/>
    <w:next w:val="1"/>
    <w:autoRedefine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link w:val="24"/>
    <w:autoRedefine/>
    <w:unhideWhenUsed/>
    <w:qFormat/>
    <w:uiPriority w:val="99"/>
    <w:pPr>
      <w:jc w:val="left"/>
    </w:pPr>
  </w:style>
  <w:style w:type="paragraph" w:styleId="7">
    <w:name w:val="Body Text"/>
    <w:basedOn w:val="1"/>
    <w:autoRedefine/>
    <w:qFormat/>
    <w:uiPriority w:val="1"/>
    <w:pPr>
      <w:ind w:left="656"/>
    </w:pPr>
    <w:rPr>
      <w:rFonts w:ascii="宋体" w:hAnsi="宋体" w:cs="宋体"/>
      <w:sz w:val="32"/>
      <w:szCs w:val="32"/>
      <w:lang w:val="zh-CN" w:bidi="zh-CN"/>
    </w:rPr>
  </w:style>
  <w:style w:type="paragraph" w:styleId="8">
    <w:name w:val="Balloon Text"/>
    <w:basedOn w:val="1"/>
    <w:link w:val="25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8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autoRedefine/>
    <w:unhideWhenUsed/>
    <w:qFormat/>
    <w:uiPriority w:val="99"/>
    <w:pPr>
      <w:jc w:val="left"/>
    </w:pPr>
    <w:rPr>
      <w:kern w:val="0"/>
      <w:sz w:val="24"/>
    </w:rPr>
  </w:style>
  <w:style w:type="paragraph" w:styleId="13">
    <w:name w:val="annotation subject"/>
    <w:basedOn w:val="6"/>
    <w:next w:val="6"/>
    <w:link w:val="29"/>
    <w:autoRedefine/>
    <w:unhideWhenUsed/>
    <w:qFormat/>
    <w:uiPriority w:val="99"/>
    <w:rPr>
      <w:b/>
      <w:bCs/>
    </w:rPr>
  </w:style>
  <w:style w:type="table" w:styleId="15">
    <w:name w:val="Table Grid"/>
    <w:basedOn w:val="1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autoRedefine/>
    <w:qFormat/>
    <w:uiPriority w:val="22"/>
    <w:rPr>
      <w:b/>
    </w:rPr>
  </w:style>
  <w:style w:type="character" w:styleId="18">
    <w:name w:val="FollowedHyperlink"/>
    <w:autoRedefine/>
    <w:unhideWhenUsed/>
    <w:qFormat/>
    <w:uiPriority w:val="99"/>
    <w:rPr>
      <w:color w:val="333333"/>
      <w:u w:val="none"/>
    </w:rPr>
  </w:style>
  <w:style w:type="character" w:styleId="19">
    <w:name w:val="Hyperlink"/>
    <w:autoRedefine/>
    <w:unhideWhenUsed/>
    <w:qFormat/>
    <w:uiPriority w:val="99"/>
    <w:rPr>
      <w:color w:val="333333"/>
      <w:u w:val="none"/>
    </w:rPr>
  </w:style>
  <w:style w:type="character" w:styleId="20">
    <w:name w:val="annotation reference"/>
    <w:autoRedefine/>
    <w:unhideWhenUsed/>
    <w:qFormat/>
    <w:uiPriority w:val="99"/>
    <w:rPr>
      <w:sz w:val="21"/>
      <w:szCs w:val="21"/>
    </w:rPr>
  </w:style>
  <w:style w:type="character" w:styleId="21">
    <w:name w:val="footnote reference"/>
    <w:autoRedefine/>
    <w:unhideWhenUsed/>
    <w:qFormat/>
    <w:uiPriority w:val="99"/>
    <w:rPr>
      <w:vertAlign w:val="superscript"/>
    </w:rPr>
  </w:style>
  <w:style w:type="paragraph" w:customStyle="1" w:styleId="22">
    <w:name w:val="正文_13"/>
    <w:autoRedefine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paragraph" w:styleId="23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批注文字 字符"/>
    <w:link w:val="6"/>
    <w:autoRedefine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字符"/>
    <w:link w:val="8"/>
    <w:autoRedefine/>
    <w:semiHidden/>
    <w:qFormat/>
    <w:uiPriority w:val="99"/>
    <w:rPr>
      <w:kern w:val="2"/>
      <w:sz w:val="18"/>
      <w:szCs w:val="18"/>
    </w:rPr>
  </w:style>
  <w:style w:type="character" w:customStyle="1" w:styleId="26">
    <w:name w:val="页脚 字符"/>
    <w:link w:val="9"/>
    <w:autoRedefine/>
    <w:qFormat/>
    <w:uiPriority w:val="99"/>
    <w:rPr>
      <w:kern w:val="2"/>
      <w:sz w:val="18"/>
      <w:szCs w:val="18"/>
    </w:rPr>
  </w:style>
  <w:style w:type="character" w:customStyle="1" w:styleId="27">
    <w:name w:val="页眉 字符"/>
    <w:link w:val="10"/>
    <w:autoRedefine/>
    <w:qFormat/>
    <w:uiPriority w:val="99"/>
    <w:rPr>
      <w:kern w:val="2"/>
      <w:sz w:val="18"/>
      <w:szCs w:val="18"/>
    </w:rPr>
  </w:style>
  <w:style w:type="character" w:customStyle="1" w:styleId="28">
    <w:name w:val="脚注文本 字符"/>
    <w:link w:val="11"/>
    <w:autoRedefine/>
    <w:semiHidden/>
    <w:qFormat/>
    <w:uiPriority w:val="99"/>
    <w:rPr>
      <w:kern w:val="2"/>
      <w:sz w:val="18"/>
      <w:szCs w:val="18"/>
    </w:rPr>
  </w:style>
  <w:style w:type="character" w:customStyle="1" w:styleId="29">
    <w:name w:val="批注主题 字符"/>
    <w:link w:val="13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30">
    <w:name w:val="apple-converted-space"/>
    <w:autoRedefine/>
    <w:qFormat/>
    <w:uiPriority w:val="0"/>
  </w:style>
  <w:style w:type="paragraph" w:styleId="3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32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character" w:customStyle="1" w:styleId="33">
    <w:name w:val="10"/>
    <w:basedOn w:val="16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34">
    <w:name w:val="正文首行缩进 21"/>
    <w:basedOn w:val="1"/>
    <w:next w:val="1"/>
    <w:autoRedefine/>
    <w:qFormat/>
    <w:uiPriority w:val="0"/>
    <w:pPr>
      <w:spacing w:after="120"/>
      <w:ind w:left="420" w:leftChars="200"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4336</Words>
  <Characters>5083</Characters>
  <Lines>64</Lines>
  <Paragraphs>18</Paragraphs>
  <TotalTime>11</TotalTime>
  <ScaleCrop>false</ScaleCrop>
  <LinksUpToDate>false</LinksUpToDate>
  <CharactersWithSpaces>5418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2019-01-21T04:02:00Z</dcterms:created>
  <dc:creator>hexuan</dc:creator>
  <cp:lastModifiedBy>曲晓卉</cp:lastModifiedBy>
  <cp:lastPrinted>2024-01-18T03:37:00Z</cp:lastPrinted>
  <dcterms:modified xsi:type="dcterms:W3CDTF">2024-01-19T08:44:36Z</dcterms:modified>
  <dc:title>中大院函字〔2019〕1号           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F1644ABE2D614FE0ACA4E5028CE27271_13</vt:lpwstr>
  </property>
</Properties>
</file>